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0813" w14:textId="77777777" w:rsidR="00812E36" w:rsidRPr="00812E36" w:rsidRDefault="00812E36" w:rsidP="00812E36">
      <w:pPr>
        <w:shd w:val="clear" w:color="auto" w:fill="FFFFFF"/>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color w:val="222222"/>
          <w:sz w:val="19"/>
          <w:szCs w:val="19"/>
          <w:lang w:eastAsia="en-MY"/>
        </w:rPr>
        <w:t>Applied Clinical Research/Implementation Science</w:t>
      </w:r>
    </w:p>
    <w:p w14:paraId="65C483D0" w14:textId="77777777" w:rsidR="00812E36" w:rsidRPr="00812E36" w:rsidRDefault="00812E36" w:rsidP="00812E36">
      <w:pPr>
        <w:shd w:val="clear" w:color="auto" w:fill="FFFFFF"/>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color w:val="222222"/>
          <w:sz w:val="19"/>
          <w:szCs w:val="19"/>
          <w:lang w:eastAsia="en-MY"/>
        </w:rPr>
        <w:t xml:space="preserve">The prevalence of limited health literacy and its associations among adult asthma patients in primary care settings: a </w:t>
      </w:r>
      <w:bookmarkStart w:id="0" w:name="_GoBack"/>
      <w:bookmarkEnd w:id="0"/>
      <w:r w:rsidRPr="00812E36">
        <w:rPr>
          <w:rFonts w:ascii="Arial" w:eastAsia="Times New Roman" w:hAnsi="Arial" w:cs="Arial"/>
          <w:color w:val="222222"/>
          <w:sz w:val="19"/>
          <w:szCs w:val="19"/>
          <w:lang w:eastAsia="en-MY"/>
        </w:rPr>
        <w:t>preliminary finding of a RESPIRE project</w:t>
      </w:r>
    </w:p>
    <w:p w14:paraId="3D07BF83" w14:textId="551E00A5" w:rsidR="00812E36" w:rsidRPr="00812E36" w:rsidRDefault="00812E36" w:rsidP="00812E36">
      <w:pPr>
        <w:shd w:val="clear" w:color="auto" w:fill="FFFFFF"/>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color w:val="222222"/>
          <w:sz w:val="19"/>
          <w:szCs w:val="19"/>
          <w:lang w:eastAsia="en-MY"/>
        </w:rPr>
        <w:br/>
        <w:t>Hani Salim</w:t>
      </w:r>
      <w:r w:rsidRPr="00812E36">
        <w:rPr>
          <w:rFonts w:ascii="Arial" w:eastAsia="Times New Roman" w:hAnsi="Arial" w:cs="Arial"/>
          <w:color w:val="222222"/>
          <w:sz w:val="19"/>
          <w:szCs w:val="19"/>
          <w:vertAlign w:val="superscript"/>
          <w:lang w:eastAsia="en-MY"/>
        </w:rPr>
        <w:t>1</w:t>
      </w:r>
      <w:r w:rsidRPr="00812E36">
        <w:rPr>
          <w:rFonts w:ascii="Arial" w:eastAsia="Times New Roman" w:hAnsi="Arial" w:cs="Arial"/>
          <w:color w:val="222222"/>
          <w:sz w:val="19"/>
          <w:szCs w:val="19"/>
          <w:lang w:eastAsia="en-MY"/>
        </w:rPr>
        <w:t xml:space="preserve">, Ping </w:t>
      </w:r>
      <w:proofErr w:type="spellStart"/>
      <w:r w:rsidRPr="00812E36">
        <w:rPr>
          <w:rFonts w:ascii="Arial" w:eastAsia="Times New Roman" w:hAnsi="Arial" w:cs="Arial"/>
          <w:color w:val="222222"/>
          <w:sz w:val="19"/>
          <w:szCs w:val="19"/>
          <w:lang w:eastAsia="en-MY"/>
        </w:rPr>
        <w:t>Yein</w:t>
      </w:r>
      <w:proofErr w:type="spellEnd"/>
      <w:r w:rsidRPr="00812E36">
        <w:rPr>
          <w:rFonts w:ascii="Arial" w:eastAsia="Times New Roman" w:hAnsi="Arial" w:cs="Arial"/>
          <w:color w:val="222222"/>
          <w:sz w:val="19"/>
          <w:szCs w:val="19"/>
          <w:lang w:eastAsia="en-MY"/>
        </w:rPr>
        <w:t xml:space="preserve"> Lee</w:t>
      </w:r>
      <w:r w:rsidRPr="00812E36">
        <w:rPr>
          <w:rFonts w:ascii="Arial" w:eastAsia="Times New Roman" w:hAnsi="Arial" w:cs="Arial"/>
          <w:color w:val="222222"/>
          <w:sz w:val="19"/>
          <w:szCs w:val="19"/>
          <w:vertAlign w:val="superscript"/>
          <w:lang w:eastAsia="en-MY"/>
        </w:rPr>
        <w:t>2</w:t>
      </w:r>
      <w:r w:rsidRPr="00812E36">
        <w:rPr>
          <w:rFonts w:ascii="Arial" w:eastAsia="Times New Roman" w:hAnsi="Arial" w:cs="Arial"/>
          <w:color w:val="222222"/>
          <w:sz w:val="19"/>
          <w:szCs w:val="19"/>
          <w:lang w:eastAsia="en-MY"/>
        </w:rPr>
        <w:t xml:space="preserve">, </w:t>
      </w:r>
      <w:proofErr w:type="spellStart"/>
      <w:r w:rsidRPr="00812E36">
        <w:rPr>
          <w:rFonts w:ascii="Arial" w:eastAsia="Times New Roman" w:hAnsi="Arial" w:cs="Arial"/>
          <w:color w:val="222222"/>
          <w:sz w:val="19"/>
          <w:szCs w:val="19"/>
          <w:lang w:eastAsia="en-MY"/>
        </w:rPr>
        <w:t>Sazlina</w:t>
      </w:r>
      <w:proofErr w:type="spellEnd"/>
      <w:r w:rsidRPr="00812E36">
        <w:rPr>
          <w:rFonts w:ascii="Arial" w:eastAsia="Times New Roman" w:hAnsi="Arial" w:cs="Arial"/>
          <w:color w:val="222222"/>
          <w:sz w:val="19"/>
          <w:szCs w:val="19"/>
          <w:lang w:eastAsia="en-MY"/>
        </w:rPr>
        <w:t xml:space="preserve"> Shariff</w:t>
      </w:r>
      <w:r w:rsidRPr="00812E36">
        <w:rPr>
          <w:rFonts w:ascii="Arial" w:eastAsia="Times New Roman" w:hAnsi="Arial" w:cs="Arial"/>
          <w:color w:val="222222"/>
          <w:sz w:val="19"/>
          <w:szCs w:val="19"/>
          <w:vertAlign w:val="superscript"/>
          <w:lang w:eastAsia="en-MY"/>
        </w:rPr>
        <w:t>2</w:t>
      </w:r>
      <w:r w:rsidRPr="00812E36">
        <w:rPr>
          <w:rFonts w:ascii="Arial" w:eastAsia="Times New Roman" w:hAnsi="Arial" w:cs="Arial"/>
          <w:color w:val="222222"/>
          <w:sz w:val="19"/>
          <w:szCs w:val="19"/>
          <w:lang w:eastAsia="en-MY"/>
        </w:rPr>
        <w:t xml:space="preserve">, Ai </w:t>
      </w:r>
      <w:proofErr w:type="spellStart"/>
      <w:r w:rsidRPr="00812E36">
        <w:rPr>
          <w:rFonts w:ascii="Arial" w:eastAsia="Times New Roman" w:hAnsi="Arial" w:cs="Arial"/>
          <w:color w:val="222222"/>
          <w:sz w:val="19"/>
          <w:szCs w:val="19"/>
          <w:lang w:eastAsia="en-MY"/>
        </w:rPr>
        <w:t>Theng</w:t>
      </w:r>
      <w:proofErr w:type="spellEnd"/>
      <w:r w:rsidRPr="00812E36">
        <w:rPr>
          <w:rFonts w:ascii="Arial" w:eastAsia="Times New Roman" w:hAnsi="Arial" w:cs="Arial"/>
          <w:color w:val="222222"/>
          <w:sz w:val="19"/>
          <w:szCs w:val="19"/>
          <w:lang w:eastAsia="en-MY"/>
        </w:rPr>
        <w:t xml:space="preserve"> Cheong</w:t>
      </w:r>
      <w:r w:rsidRPr="00812E36">
        <w:rPr>
          <w:rFonts w:ascii="Arial" w:eastAsia="Times New Roman" w:hAnsi="Arial" w:cs="Arial"/>
          <w:color w:val="222222"/>
          <w:sz w:val="19"/>
          <w:szCs w:val="19"/>
          <w:vertAlign w:val="superscript"/>
          <w:lang w:eastAsia="en-MY"/>
        </w:rPr>
        <w:t>2</w:t>
      </w:r>
      <w:r w:rsidRPr="00812E36">
        <w:rPr>
          <w:rFonts w:ascii="Arial" w:eastAsia="Times New Roman" w:hAnsi="Arial" w:cs="Arial"/>
          <w:color w:val="222222"/>
          <w:sz w:val="19"/>
          <w:szCs w:val="19"/>
          <w:lang w:eastAsia="en-MY"/>
        </w:rPr>
        <w:t>, Pinnock Hilary</w:t>
      </w:r>
      <w:r w:rsidRPr="00812E36">
        <w:rPr>
          <w:rFonts w:ascii="Arial" w:eastAsia="Times New Roman" w:hAnsi="Arial" w:cs="Arial"/>
          <w:color w:val="222222"/>
          <w:sz w:val="19"/>
          <w:szCs w:val="19"/>
          <w:vertAlign w:val="superscript"/>
          <w:lang w:eastAsia="en-MY"/>
        </w:rPr>
        <w:t>3</w:t>
      </w:r>
      <w:r w:rsidRPr="00812E36">
        <w:rPr>
          <w:rFonts w:ascii="Arial" w:eastAsia="Times New Roman" w:hAnsi="Arial" w:cs="Arial"/>
          <w:color w:val="222222"/>
          <w:sz w:val="19"/>
          <w:szCs w:val="19"/>
          <w:lang w:eastAsia="en-MY"/>
        </w:rPr>
        <w:t xml:space="preserve">, Noor </w:t>
      </w:r>
      <w:proofErr w:type="spellStart"/>
      <w:r w:rsidRPr="00812E36">
        <w:rPr>
          <w:rFonts w:ascii="Arial" w:eastAsia="Times New Roman" w:hAnsi="Arial" w:cs="Arial"/>
          <w:color w:val="222222"/>
          <w:sz w:val="19"/>
          <w:szCs w:val="19"/>
          <w:lang w:eastAsia="en-MY"/>
        </w:rPr>
        <w:t>Harzana</w:t>
      </w:r>
      <w:proofErr w:type="spellEnd"/>
      <w:r w:rsidRPr="00812E36">
        <w:rPr>
          <w:rFonts w:ascii="Arial" w:eastAsia="Times New Roman" w:hAnsi="Arial" w:cs="Arial"/>
          <w:color w:val="222222"/>
          <w:sz w:val="19"/>
          <w:szCs w:val="19"/>
          <w:lang w:eastAsia="en-MY"/>
        </w:rPr>
        <w:t xml:space="preserve"> Harrun</w:t>
      </w:r>
      <w:r w:rsidRPr="00812E36">
        <w:rPr>
          <w:rFonts w:ascii="Arial" w:eastAsia="Times New Roman" w:hAnsi="Arial" w:cs="Arial"/>
          <w:color w:val="222222"/>
          <w:sz w:val="19"/>
          <w:szCs w:val="19"/>
          <w:vertAlign w:val="superscript"/>
          <w:lang w:eastAsia="en-MY"/>
        </w:rPr>
        <w:t>4</w:t>
      </w:r>
      <w:r w:rsidRPr="00812E36">
        <w:rPr>
          <w:rFonts w:ascii="Arial" w:eastAsia="Times New Roman" w:hAnsi="Arial" w:cs="Arial"/>
          <w:color w:val="222222"/>
          <w:sz w:val="19"/>
          <w:szCs w:val="19"/>
          <w:lang w:eastAsia="en-MY"/>
        </w:rPr>
        <w:t xml:space="preserve">, </w:t>
      </w:r>
      <w:proofErr w:type="spellStart"/>
      <w:r w:rsidRPr="00812E36">
        <w:rPr>
          <w:rFonts w:ascii="Arial" w:eastAsia="Times New Roman" w:hAnsi="Arial" w:cs="Arial"/>
          <w:color w:val="222222"/>
          <w:sz w:val="19"/>
          <w:szCs w:val="19"/>
          <w:lang w:eastAsia="en-MY"/>
        </w:rPr>
        <w:t>Salbiah</w:t>
      </w:r>
      <w:proofErr w:type="spellEnd"/>
      <w:r w:rsidRPr="00812E36">
        <w:rPr>
          <w:rFonts w:ascii="Arial" w:eastAsia="Times New Roman" w:hAnsi="Arial" w:cs="Arial"/>
          <w:color w:val="222222"/>
          <w:sz w:val="19"/>
          <w:szCs w:val="19"/>
          <w:lang w:eastAsia="en-MY"/>
        </w:rPr>
        <w:t xml:space="preserve"> Mohammed Isa</w:t>
      </w:r>
      <w:r w:rsidRPr="00812E36">
        <w:rPr>
          <w:rFonts w:ascii="Arial" w:eastAsia="Times New Roman" w:hAnsi="Arial" w:cs="Arial"/>
          <w:color w:val="222222"/>
          <w:sz w:val="19"/>
          <w:szCs w:val="19"/>
          <w:vertAlign w:val="superscript"/>
          <w:lang w:eastAsia="en-MY"/>
        </w:rPr>
        <w:t>4</w:t>
      </w:r>
      <w:r w:rsidRPr="00812E36">
        <w:rPr>
          <w:rFonts w:ascii="Arial" w:eastAsia="Times New Roman" w:hAnsi="Arial" w:cs="Arial"/>
          <w:color w:val="222222"/>
          <w:sz w:val="19"/>
          <w:szCs w:val="19"/>
          <w:lang w:eastAsia="en-MY"/>
        </w:rPr>
        <w:t xml:space="preserve">, </w:t>
      </w:r>
      <w:proofErr w:type="spellStart"/>
      <w:r w:rsidRPr="00812E36">
        <w:rPr>
          <w:rFonts w:ascii="Arial" w:eastAsia="Times New Roman" w:hAnsi="Arial" w:cs="Arial"/>
          <w:color w:val="222222"/>
          <w:sz w:val="19"/>
          <w:szCs w:val="19"/>
          <w:lang w:eastAsia="en-MY"/>
        </w:rPr>
        <w:t>Salmah</w:t>
      </w:r>
      <w:proofErr w:type="spellEnd"/>
      <w:r w:rsidRPr="00812E36">
        <w:rPr>
          <w:rFonts w:ascii="Arial" w:eastAsia="Times New Roman" w:hAnsi="Arial" w:cs="Arial"/>
          <w:color w:val="222222"/>
          <w:sz w:val="19"/>
          <w:szCs w:val="19"/>
          <w:lang w:eastAsia="en-MY"/>
        </w:rPr>
        <w:t xml:space="preserve"> Nordin</w:t>
      </w:r>
      <w:r w:rsidRPr="00812E36">
        <w:rPr>
          <w:rFonts w:ascii="Arial" w:eastAsia="Times New Roman" w:hAnsi="Arial" w:cs="Arial"/>
          <w:color w:val="222222"/>
          <w:sz w:val="19"/>
          <w:szCs w:val="19"/>
          <w:vertAlign w:val="superscript"/>
          <w:lang w:eastAsia="en-MY"/>
        </w:rPr>
        <w:t>4</w:t>
      </w:r>
      <w:r w:rsidRPr="00812E36">
        <w:rPr>
          <w:rFonts w:ascii="Arial" w:eastAsia="Times New Roman" w:hAnsi="Arial" w:cs="Arial"/>
          <w:color w:val="222222"/>
          <w:sz w:val="19"/>
          <w:szCs w:val="19"/>
          <w:lang w:eastAsia="en-MY"/>
        </w:rPr>
        <w:br/>
      </w:r>
      <w:r w:rsidRPr="00812E36">
        <w:rPr>
          <w:rFonts w:ascii="Arial" w:eastAsia="Times New Roman" w:hAnsi="Arial" w:cs="Arial"/>
          <w:i/>
          <w:iCs/>
          <w:color w:val="222222"/>
          <w:sz w:val="19"/>
          <w:szCs w:val="19"/>
          <w:vertAlign w:val="superscript"/>
          <w:lang w:eastAsia="en-MY"/>
        </w:rPr>
        <w:t>1</w:t>
      </w:r>
      <w:r w:rsidRPr="00812E36">
        <w:rPr>
          <w:rFonts w:ascii="Arial" w:eastAsia="Times New Roman" w:hAnsi="Arial" w:cs="Arial"/>
          <w:i/>
          <w:iCs/>
          <w:color w:val="222222"/>
          <w:sz w:val="19"/>
          <w:szCs w:val="19"/>
          <w:lang w:eastAsia="en-MY"/>
        </w:rPr>
        <w:t>University Putra Malaysia, </w:t>
      </w:r>
      <w:r w:rsidRPr="00812E36">
        <w:rPr>
          <w:rFonts w:ascii="Arial" w:eastAsia="Times New Roman" w:hAnsi="Arial" w:cs="Arial"/>
          <w:i/>
          <w:iCs/>
          <w:color w:val="222222"/>
          <w:sz w:val="19"/>
          <w:szCs w:val="19"/>
          <w:vertAlign w:val="superscript"/>
          <w:lang w:eastAsia="en-MY"/>
        </w:rPr>
        <w:t>2</w:t>
      </w:r>
      <w:r w:rsidRPr="00812E36">
        <w:rPr>
          <w:rFonts w:ascii="Arial" w:eastAsia="Times New Roman" w:hAnsi="Arial" w:cs="Arial"/>
          <w:i/>
          <w:iCs/>
          <w:color w:val="222222"/>
          <w:sz w:val="19"/>
          <w:szCs w:val="19"/>
          <w:lang w:eastAsia="en-MY"/>
        </w:rPr>
        <w:t>Universiti Putra Malaysia, </w:t>
      </w:r>
      <w:r w:rsidRPr="00812E36">
        <w:rPr>
          <w:rFonts w:ascii="Arial" w:eastAsia="Times New Roman" w:hAnsi="Arial" w:cs="Arial"/>
          <w:i/>
          <w:iCs/>
          <w:color w:val="222222"/>
          <w:sz w:val="19"/>
          <w:szCs w:val="19"/>
          <w:vertAlign w:val="superscript"/>
          <w:lang w:eastAsia="en-MY"/>
        </w:rPr>
        <w:t>3</w:t>
      </w:r>
      <w:r w:rsidRPr="00812E36">
        <w:rPr>
          <w:rFonts w:ascii="Arial" w:eastAsia="Times New Roman" w:hAnsi="Arial" w:cs="Arial"/>
          <w:i/>
          <w:iCs/>
          <w:color w:val="222222"/>
          <w:sz w:val="19"/>
          <w:szCs w:val="19"/>
          <w:lang w:eastAsia="en-MY"/>
        </w:rPr>
        <w:t>University of Edinburgh, </w:t>
      </w:r>
      <w:r w:rsidRPr="00812E36">
        <w:rPr>
          <w:rFonts w:ascii="Arial" w:eastAsia="Times New Roman" w:hAnsi="Arial" w:cs="Arial"/>
          <w:i/>
          <w:iCs/>
          <w:color w:val="222222"/>
          <w:sz w:val="19"/>
          <w:szCs w:val="19"/>
          <w:vertAlign w:val="superscript"/>
          <w:lang w:eastAsia="en-MY"/>
        </w:rPr>
        <w:t>4</w:t>
      </w:r>
      <w:r w:rsidRPr="00812E36">
        <w:rPr>
          <w:rFonts w:ascii="Arial" w:eastAsia="Times New Roman" w:hAnsi="Arial" w:cs="Arial"/>
          <w:i/>
          <w:iCs/>
          <w:color w:val="222222"/>
          <w:sz w:val="19"/>
          <w:szCs w:val="19"/>
          <w:lang w:eastAsia="en-MY"/>
        </w:rPr>
        <w:t>Ministry of Health Malaysia</w:t>
      </w:r>
    </w:p>
    <w:p w14:paraId="6A97A6E6" w14:textId="0733E5B1" w:rsidR="00812E36" w:rsidRPr="00AF298C" w:rsidRDefault="00AF298C" w:rsidP="00AF298C">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pict w14:anchorId="05CBC055">
          <v:rect id="_x0000_i1025" style="width:0;height:1.5pt" o:hralign="center" o:hrstd="t" o:hrnoshade="t" o:hr="t" fillcolor="#222" stroked="f"/>
        </w:pic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812E36" w:rsidRPr="00812E36" w14:paraId="62E38BC1" w14:textId="77777777" w:rsidTr="00812E36">
        <w:trPr>
          <w:tblCellSpacing w:w="15" w:type="dxa"/>
        </w:trPr>
        <w:tc>
          <w:tcPr>
            <w:tcW w:w="0" w:type="auto"/>
            <w:shd w:val="clear" w:color="auto" w:fill="FFFFFF"/>
            <w:vAlign w:val="center"/>
            <w:hideMark/>
          </w:tcPr>
          <w:p w14:paraId="56EAC59B" w14:textId="77777777" w:rsidR="00812E36" w:rsidRPr="00812E36" w:rsidRDefault="00812E36" w:rsidP="00812E36">
            <w:pPr>
              <w:spacing w:before="100" w:beforeAutospacing="1" w:after="100" w:afterAutospacing="1" w:line="240" w:lineRule="auto"/>
              <w:outlineLvl w:val="1"/>
              <w:rPr>
                <w:rFonts w:ascii="Arial" w:eastAsia="Times New Roman" w:hAnsi="Arial" w:cs="Arial"/>
                <w:b/>
                <w:bCs/>
                <w:color w:val="222222"/>
                <w:sz w:val="36"/>
                <w:szCs w:val="36"/>
                <w:lang w:eastAsia="en-MY"/>
              </w:rPr>
            </w:pPr>
            <w:r w:rsidRPr="00812E36">
              <w:rPr>
                <w:rFonts w:ascii="Arial" w:eastAsia="Times New Roman" w:hAnsi="Arial" w:cs="Arial"/>
                <w:b/>
                <w:bCs/>
                <w:color w:val="222222"/>
                <w:sz w:val="36"/>
                <w:szCs w:val="36"/>
                <w:lang w:eastAsia="en-MY"/>
              </w:rPr>
              <w:t>Applied Clinical Research/Implementation Science Results Abstract</w:t>
            </w:r>
          </w:p>
          <w:p w14:paraId="07ABB569" w14:textId="77777777" w:rsidR="00812E36" w:rsidRPr="00812E36" w:rsidRDefault="00812E36" w:rsidP="00812E36">
            <w:pPr>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b/>
                <w:bCs/>
                <w:color w:val="222222"/>
                <w:sz w:val="19"/>
                <w:szCs w:val="19"/>
                <w:lang w:eastAsia="en-MY"/>
              </w:rPr>
              <w:t>Aim: </w:t>
            </w:r>
            <w:r w:rsidRPr="00812E36">
              <w:rPr>
                <w:rFonts w:ascii="Arial" w:eastAsia="Times New Roman" w:hAnsi="Arial" w:cs="Arial"/>
                <w:color w:val="222222"/>
                <w:sz w:val="19"/>
                <w:szCs w:val="19"/>
                <w:lang w:eastAsia="en-MY"/>
              </w:rPr>
              <w:t>More than 90 % of general Malaysian population falls under marginal to limited health literacy level.</w:t>
            </w:r>
            <w:r w:rsidRPr="00812E36">
              <w:rPr>
                <w:rFonts w:ascii="Arial" w:eastAsia="Times New Roman" w:hAnsi="Arial" w:cs="Arial"/>
                <w:color w:val="222222"/>
                <w:sz w:val="19"/>
                <w:szCs w:val="19"/>
                <w:vertAlign w:val="superscript"/>
                <w:lang w:eastAsia="en-MY"/>
              </w:rPr>
              <w:t>1</w:t>
            </w:r>
            <w:r w:rsidRPr="00812E36">
              <w:rPr>
                <w:rFonts w:ascii="Arial" w:eastAsia="Times New Roman" w:hAnsi="Arial" w:cs="Arial"/>
                <w:color w:val="222222"/>
                <w:sz w:val="19"/>
                <w:szCs w:val="19"/>
                <w:lang w:eastAsia="en-MY"/>
              </w:rPr>
              <w:t> Among patients with asthma, low literacy is associated with poor adherence to self-management activities thus poor clinical outcomes.</w:t>
            </w:r>
            <w:r w:rsidRPr="00812E36">
              <w:rPr>
                <w:rFonts w:ascii="Arial" w:eastAsia="Times New Roman" w:hAnsi="Arial" w:cs="Arial"/>
                <w:color w:val="222222"/>
                <w:sz w:val="19"/>
                <w:szCs w:val="19"/>
                <w:vertAlign w:val="superscript"/>
                <w:lang w:eastAsia="en-MY"/>
              </w:rPr>
              <w:t>2 </w:t>
            </w:r>
            <w:r w:rsidRPr="00812E36">
              <w:rPr>
                <w:rFonts w:ascii="Arial" w:eastAsia="Times New Roman" w:hAnsi="Arial" w:cs="Arial"/>
                <w:color w:val="222222"/>
                <w:sz w:val="19"/>
                <w:szCs w:val="19"/>
                <w:lang w:eastAsia="en-MY"/>
              </w:rPr>
              <w:t>The aim of this study is to determine the level of limited health level, its associated factors and to describe the sociodemographic/ clinical profiles of patients with asthma in Malaysia. </w:t>
            </w:r>
          </w:p>
          <w:p w14:paraId="615B3869" w14:textId="77777777" w:rsidR="00812E36" w:rsidRPr="00812E36" w:rsidRDefault="00812E36" w:rsidP="00812E36">
            <w:pPr>
              <w:spacing w:before="100" w:beforeAutospacing="1" w:after="100" w:afterAutospacing="1" w:line="240" w:lineRule="auto"/>
              <w:jc w:val="both"/>
              <w:rPr>
                <w:rFonts w:ascii="Arial" w:eastAsia="Times New Roman" w:hAnsi="Arial" w:cs="Arial"/>
                <w:color w:val="222222"/>
                <w:sz w:val="19"/>
                <w:szCs w:val="19"/>
                <w:lang w:eastAsia="en-MY"/>
              </w:rPr>
            </w:pPr>
            <w:r w:rsidRPr="00812E36">
              <w:rPr>
                <w:rFonts w:ascii="Arial" w:eastAsia="Times New Roman" w:hAnsi="Arial" w:cs="Arial"/>
                <w:b/>
                <w:bCs/>
                <w:color w:val="222222"/>
                <w:sz w:val="19"/>
                <w:szCs w:val="19"/>
                <w:lang w:eastAsia="en-MY"/>
              </w:rPr>
              <w:t>Method: </w:t>
            </w:r>
            <w:r w:rsidRPr="00812E36">
              <w:rPr>
                <w:rFonts w:ascii="Arial" w:eastAsia="Times New Roman" w:hAnsi="Arial" w:cs="Arial"/>
                <w:color w:val="222222"/>
                <w:sz w:val="19"/>
                <w:szCs w:val="19"/>
                <w:lang w:eastAsia="en-MY"/>
              </w:rPr>
              <w:t>This cross sectional study takes place in the primary health clinics in Malaysia. It involves adult asthma patients aged </w:t>
            </w:r>
            <w:r w:rsidRPr="00812E36">
              <w:rPr>
                <w:rFonts w:ascii="Arial" w:eastAsia="Times New Roman" w:hAnsi="Arial" w:cs="Arial"/>
                <w:color w:val="222222"/>
                <w:sz w:val="19"/>
                <w:szCs w:val="19"/>
                <w:u w:val="single"/>
                <w:lang w:eastAsia="en-MY"/>
              </w:rPr>
              <w:t>&gt;</w:t>
            </w:r>
            <w:r w:rsidRPr="00812E36">
              <w:rPr>
                <w:rFonts w:ascii="Arial" w:eastAsia="Times New Roman" w:hAnsi="Arial" w:cs="Arial"/>
                <w:color w:val="222222"/>
                <w:sz w:val="19"/>
                <w:szCs w:val="19"/>
                <w:lang w:eastAsia="en-MY"/>
              </w:rPr>
              <w:t xml:space="preserve"> 18 years attending the </w:t>
            </w:r>
            <w:proofErr w:type="spellStart"/>
            <w:r w:rsidRPr="00812E36">
              <w:rPr>
                <w:rFonts w:ascii="Arial" w:eastAsia="Times New Roman" w:hAnsi="Arial" w:cs="Arial"/>
                <w:color w:val="222222"/>
                <w:sz w:val="19"/>
                <w:szCs w:val="19"/>
                <w:lang w:eastAsia="en-MY"/>
              </w:rPr>
              <w:t>centers</w:t>
            </w:r>
            <w:proofErr w:type="spellEnd"/>
            <w:r w:rsidRPr="00812E36">
              <w:rPr>
                <w:rFonts w:ascii="Arial" w:eastAsia="Times New Roman" w:hAnsi="Arial" w:cs="Arial"/>
                <w:color w:val="222222"/>
                <w:sz w:val="19"/>
                <w:szCs w:val="19"/>
                <w:lang w:eastAsia="en-MY"/>
              </w:rPr>
              <w:t xml:space="preserve"> for any treatment. Ethical approval from the Ministry of Health, Malaysia was obtained prior to the study. Patients are sampled using a systematic random sampling method. Participation are voluntarily. The target sample size is 540. The questionnaires include two validated tools, asthma control test (ACT) and health </w:t>
            </w:r>
            <w:proofErr w:type="spellStart"/>
            <w:r w:rsidRPr="00812E36">
              <w:rPr>
                <w:rFonts w:ascii="Arial" w:eastAsia="Times New Roman" w:hAnsi="Arial" w:cs="Arial"/>
                <w:color w:val="222222"/>
                <w:sz w:val="19"/>
                <w:szCs w:val="19"/>
                <w:lang w:eastAsia="en-MY"/>
              </w:rPr>
              <w:t>Iiteracy</w:t>
            </w:r>
            <w:proofErr w:type="spellEnd"/>
            <w:r w:rsidRPr="00812E36">
              <w:rPr>
                <w:rFonts w:ascii="Arial" w:eastAsia="Times New Roman" w:hAnsi="Arial" w:cs="Arial"/>
                <w:color w:val="222222"/>
                <w:sz w:val="19"/>
                <w:szCs w:val="19"/>
                <w:lang w:eastAsia="en-MY"/>
              </w:rPr>
              <w:t xml:space="preserve"> scale (HLS-Asia-Q47). The preliminary statistical analysis was done using SPSS 21. For this preliminary analysis, descriptive statistics were used to describe </w:t>
            </w:r>
            <w:proofErr w:type="gramStart"/>
            <w:r w:rsidRPr="00812E36">
              <w:rPr>
                <w:rFonts w:ascii="Arial" w:eastAsia="Times New Roman" w:hAnsi="Arial" w:cs="Arial"/>
                <w:color w:val="222222"/>
                <w:sz w:val="19"/>
                <w:szCs w:val="19"/>
                <w:lang w:eastAsia="en-MY"/>
              </w:rPr>
              <w:t>demographic  characteristics</w:t>
            </w:r>
            <w:proofErr w:type="gramEnd"/>
            <w:r w:rsidRPr="00812E36">
              <w:rPr>
                <w:rFonts w:ascii="Arial" w:eastAsia="Times New Roman" w:hAnsi="Arial" w:cs="Arial"/>
                <w:color w:val="222222"/>
                <w:sz w:val="19"/>
                <w:szCs w:val="19"/>
                <w:lang w:eastAsia="en-MY"/>
              </w:rPr>
              <w:t xml:space="preserve"> of the patients and their asthma control. </w:t>
            </w:r>
          </w:p>
          <w:p w14:paraId="039007FD" w14:textId="77777777" w:rsidR="00812E36" w:rsidRPr="00812E36" w:rsidRDefault="00812E36" w:rsidP="00812E36">
            <w:pPr>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b/>
                <w:bCs/>
                <w:color w:val="222222"/>
                <w:sz w:val="19"/>
                <w:szCs w:val="19"/>
                <w:lang w:eastAsia="en-MY"/>
              </w:rPr>
              <w:t>Results: </w:t>
            </w:r>
            <w:r w:rsidRPr="00812E36">
              <w:rPr>
                <w:rFonts w:ascii="Arial" w:eastAsia="Times New Roman" w:hAnsi="Arial" w:cs="Arial"/>
                <w:color w:val="222222"/>
                <w:sz w:val="19"/>
                <w:szCs w:val="19"/>
                <w:lang w:eastAsia="en-MY"/>
              </w:rPr>
              <w:t>Data collection is currently on-going. To date, we have recruited 488 participants of the proposed 540 patients. Interim analysis shows 18.8% (n = 92) of asthma patients have limited health literacy, predominantly among the older age, Malay ethnicity and those with lower income and educational level. Asthma control was poor in 22.3% (n= 109) of patients and only 15% (n=74) received either written or verbal asthma action plan (AAP). Of that 15% of patients who received AAP, only 3% (n=6) have the confident to use it at home. Full data including the associations will be available during the conference.</w:t>
            </w:r>
          </w:p>
          <w:p w14:paraId="478F2158" w14:textId="77777777" w:rsidR="00812E36" w:rsidRPr="00812E36" w:rsidRDefault="00812E36" w:rsidP="00812E36">
            <w:pPr>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b/>
                <w:bCs/>
                <w:color w:val="222222"/>
                <w:sz w:val="19"/>
                <w:szCs w:val="19"/>
                <w:lang w:eastAsia="en-MY"/>
              </w:rPr>
              <w:t>Conclusion: </w:t>
            </w:r>
            <w:r w:rsidRPr="00812E36">
              <w:rPr>
                <w:rFonts w:ascii="Arial" w:eastAsia="Times New Roman" w:hAnsi="Arial" w:cs="Arial"/>
                <w:color w:val="222222"/>
                <w:sz w:val="19"/>
                <w:szCs w:val="19"/>
                <w:lang w:eastAsia="en-MY"/>
              </w:rPr>
              <w:t>Based on the interim analysis, the prevalence of limited of health literacy among patients with asthma is lower than of the general population level. However, asthma control remains poor with less than a third received AAP to self-manage their asthma at home. Further analysis is needed to look at the associations of health literacy level with the sociodemographic factors and asthma control.</w:t>
            </w:r>
          </w:p>
          <w:p w14:paraId="58FEFBCB" w14:textId="77777777" w:rsidR="00812E36" w:rsidRPr="00812E36" w:rsidRDefault="00812E36" w:rsidP="00812E36">
            <w:pPr>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b/>
                <w:bCs/>
                <w:color w:val="222222"/>
                <w:sz w:val="19"/>
                <w:szCs w:val="19"/>
                <w:lang w:eastAsia="en-MY"/>
              </w:rPr>
              <w:t>References:</w:t>
            </w:r>
          </w:p>
          <w:p w14:paraId="490E77E2" w14:textId="77777777" w:rsidR="00812E36" w:rsidRPr="00812E36" w:rsidRDefault="00812E36" w:rsidP="00812E36">
            <w:pPr>
              <w:numPr>
                <w:ilvl w:val="0"/>
                <w:numId w:val="1"/>
              </w:numPr>
              <w:spacing w:before="100" w:beforeAutospacing="1" w:after="100" w:afterAutospacing="1" w:line="240" w:lineRule="auto"/>
              <w:ind w:left="945"/>
              <w:rPr>
                <w:rFonts w:ascii="Arial" w:eastAsia="Times New Roman" w:hAnsi="Arial" w:cs="Arial"/>
                <w:color w:val="500050"/>
                <w:sz w:val="19"/>
                <w:szCs w:val="19"/>
                <w:lang w:eastAsia="en-MY"/>
              </w:rPr>
            </w:pPr>
            <w:r w:rsidRPr="00812E36">
              <w:rPr>
                <w:rFonts w:ascii="Arial" w:eastAsia="Times New Roman" w:hAnsi="Arial" w:cs="Arial"/>
                <w:color w:val="500050"/>
                <w:sz w:val="19"/>
                <w:szCs w:val="19"/>
                <w:lang w:eastAsia="en-MY"/>
              </w:rPr>
              <w:t xml:space="preserve">Aris T, </w:t>
            </w:r>
            <w:proofErr w:type="spellStart"/>
            <w:r w:rsidRPr="00812E36">
              <w:rPr>
                <w:rFonts w:ascii="Arial" w:eastAsia="Times New Roman" w:hAnsi="Arial" w:cs="Arial"/>
                <w:color w:val="500050"/>
                <w:sz w:val="19"/>
                <w:szCs w:val="19"/>
                <w:lang w:eastAsia="en-MY"/>
              </w:rPr>
              <w:t>Yusoff</w:t>
            </w:r>
            <w:proofErr w:type="spellEnd"/>
            <w:r w:rsidRPr="00812E36">
              <w:rPr>
                <w:rFonts w:ascii="Arial" w:eastAsia="Times New Roman" w:hAnsi="Arial" w:cs="Arial"/>
                <w:color w:val="500050"/>
                <w:sz w:val="19"/>
                <w:szCs w:val="19"/>
                <w:lang w:eastAsia="en-MY"/>
              </w:rPr>
              <w:t xml:space="preserve"> M, Ghani A, Ahmad N, Omar A, Tee GH, et al. National Health and Morbidity Survey. In: Health </w:t>
            </w:r>
            <w:proofErr w:type="spellStart"/>
            <w:r w:rsidRPr="00812E36">
              <w:rPr>
                <w:rFonts w:ascii="Arial" w:eastAsia="Times New Roman" w:hAnsi="Arial" w:cs="Arial"/>
                <w:color w:val="500050"/>
                <w:sz w:val="19"/>
                <w:szCs w:val="19"/>
                <w:lang w:eastAsia="en-MY"/>
              </w:rPr>
              <w:t>IoP</w:t>
            </w:r>
            <w:proofErr w:type="spellEnd"/>
            <w:r w:rsidRPr="00812E36">
              <w:rPr>
                <w:rFonts w:ascii="Arial" w:eastAsia="Times New Roman" w:hAnsi="Arial" w:cs="Arial"/>
                <w:color w:val="500050"/>
                <w:sz w:val="19"/>
                <w:szCs w:val="19"/>
                <w:lang w:eastAsia="en-MY"/>
              </w:rPr>
              <w:t>, editor. Kuala Lumpur, 2015:291.</w:t>
            </w:r>
          </w:p>
          <w:p w14:paraId="4B19EA79" w14:textId="77777777" w:rsidR="00812E36" w:rsidRPr="00812E36" w:rsidRDefault="00812E36" w:rsidP="00812E36">
            <w:pPr>
              <w:numPr>
                <w:ilvl w:val="0"/>
                <w:numId w:val="1"/>
              </w:numPr>
              <w:spacing w:before="100" w:beforeAutospacing="1" w:after="100" w:afterAutospacing="1" w:line="240" w:lineRule="auto"/>
              <w:ind w:left="945"/>
              <w:rPr>
                <w:rFonts w:ascii="Arial" w:eastAsia="Times New Roman" w:hAnsi="Arial" w:cs="Arial"/>
                <w:color w:val="500050"/>
                <w:sz w:val="19"/>
                <w:szCs w:val="19"/>
                <w:lang w:eastAsia="en-MY"/>
              </w:rPr>
            </w:pPr>
            <w:proofErr w:type="spellStart"/>
            <w:r w:rsidRPr="00812E36">
              <w:rPr>
                <w:rFonts w:ascii="Arial" w:eastAsia="Times New Roman" w:hAnsi="Arial" w:cs="Arial"/>
                <w:color w:val="500050"/>
                <w:sz w:val="19"/>
                <w:szCs w:val="19"/>
                <w:lang w:eastAsia="en-MY"/>
              </w:rPr>
              <w:t>Federman</w:t>
            </w:r>
            <w:proofErr w:type="spellEnd"/>
            <w:r w:rsidRPr="00812E36">
              <w:rPr>
                <w:rFonts w:ascii="Arial" w:eastAsia="Times New Roman" w:hAnsi="Arial" w:cs="Arial"/>
                <w:color w:val="500050"/>
                <w:sz w:val="19"/>
                <w:szCs w:val="19"/>
                <w:lang w:eastAsia="en-MY"/>
              </w:rPr>
              <w:t xml:space="preserve"> AD, Wolf MS, </w:t>
            </w:r>
            <w:proofErr w:type="spellStart"/>
            <w:r w:rsidRPr="00812E36">
              <w:rPr>
                <w:rFonts w:ascii="Arial" w:eastAsia="Times New Roman" w:hAnsi="Arial" w:cs="Arial"/>
                <w:color w:val="500050"/>
                <w:sz w:val="19"/>
                <w:szCs w:val="19"/>
                <w:lang w:eastAsia="en-MY"/>
              </w:rPr>
              <w:t>Sofianou</w:t>
            </w:r>
            <w:proofErr w:type="spellEnd"/>
            <w:r w:rsidRPr="00812E36">
              <w:rPr>
                <w:rFonts w:ascii="Arial" w:eastAsia="Times New Roman" w:hAnsi="Arial" w:cs="Arial"/>
                <w:color w:val="500050"/>
                <w:sz w:val="19"/>
                <w:szCs w:val="19"/>
                <w:lang w:eastAsia="en-MY"/>
              </w:rPr>
              <w:t xml:space="preserve"> A, </w:t>
            </w:r>
            <w:proofErr w:type="spellStart"/>
            <w:r w:rsidRPr="00812E36">
              <w:rPr>
                <w:rFonts w:ascii="Arial" w:eastAsia="Times New Roman" w:hAnsi="Arial" w:cs="Arial"/>
                <w:color w:val="500050"/>
                <w:sz w:val="19"/>
                <w:szCs w:val="19"/>
                <w:lang w:eastAsia="en-MY"/>
              </w:rPr>
              <w:t>O’Conor</w:t>
            </w:r>
            <w:proofErr w:type="spellEnd"/>
            <w:r w:rsidRPr="00812E36">
              <w:rPr>
                <w:rFonts w:ascii="Arial" w:eastAsia="Times New Roman" w:hAnsi="Arial" w:cs="Arial"/>
                <w:color w:val="500050"/>
                <w:sz w:val="19"/>
                <w:szCs w:val="19"/>
                <w:lang w:eastAsia="en-MY"/>
              </w:rPr>
              <w:t xml:space="preserve"> R, </w:t>
            </w:r>
            <w:proofErr w:type="spellStart"/>
            <w:r w:rsidRPr="00812E36">
              <w:rPr>
                <w:rFonts w:ascii="Arial" w:eastAsia="Times New Roman" w:hAnsi="Arial" w:cs="Arial"/>
                <w:color w:val="500050"/>
                <w:sz w:val="19"/>
                <w:szCs w:val="19"/>
                <w:lang w:eastAsia="en-MY"/>
              </w:rPr>
              <w:t>Martynenko</w:t>
            </w:r>
            <w:proofErr w:type="spellEnd"/>
            <w:r w:rsidRPr="00812E36">
              <w:rPr>
                <w:rFonts w:ascii="Arial" w:eastAsia="Times New Roman" w:hAnsi="Arial" w:cs="Arial"/>
                <w:color w:val="500050"/>
                <w:sz w:val="19"/>
                <w:szCs w:val="19"/>
                <w:lang w:eastAsia="en-MY"/>
              </w:rPr>
              <w:t xml:space="preserve"> M, Halm EA, et al. Asthma outcomes are poor among older adults with low health literacy. </w:t>
            </w:r>
            <w:r w:rsidRPr="00812E36">
              <w:rPr>
                <w:rFonts w:ascii="Arial" w:eastAsia="Times New Roman" w:hAnsi="Arial" w:cs="Arial"/>
                <w:i/>
                <w:iCs/>
                <w:color w:val="500050"/>
                <w:sz w:val="19"/>
                <w:szCs w:val="19"/>
                <w:lang w:eastAsia="en-MY"/>
              </w:rPr>
              <w:t>Journal of Asthma</w:t>
            </w:r>
            <w:r w:rsidRPr="00812E36">
              <w:rPr>
                <w:rFonts w:ascii="Arial" w:eastAsia="Times New Roman" w:hAnsi="Arial" w:cs="Arial"/>
                <w:color w:val="500050"/>
                <w:sz w:val="19"/>
                <w:szCs w:val="19"/>
                <w:lang w:eastAsia="en-MY"/>
              </w:rPr>
              <w:t> 2014;51(2):162-67.</w:t>
            </w:r>
          </w:p>
          <w:p w14:paraId="3C4507D6" w14:textId="77777777" w:rsidR="00812E36" w:rsidRPr="00812E36" w:rsidRDefault="00812E36" w:rsidP="00812E36">
            <w:pPr>
              <w:spacing w:before="100" w:beforeAutospacing="1" w:after="100" w:afterAutospacing="1" w:line="240" w:lineRule="auto"/>
              <w:outlineLvl w:val="1"/>
              <w:rPr>
                <w:rFonts w:ascii="Arial" w:eastAsia="Times New Roman" w:hAnsi="Arial" w:cs="Arial"/>
                <w:b/>
                <w:bCs/>
                <w:color w:val="222222"/>
                <w:sz w:val="36"/>
                <w:szCs w:val="36"/>
                <w:lang w:eastAsia="en-MY"/>
              </w:rPr>
            </w:pPr>
            <w:r w:rsidRPr="00812E36">
              <w:rPr>
                <w:rFonts w:ascii="Arial" w:eastAsia="Times New Roman" w:hAnsi="Arial" w:cs="Arial"/>
                <w:b/>
                <w:bCs/>
                <w:color w:val="222222"/>
                <w:sz w:val="36"/>
                <w:szCs w:val="36"/>
                <w:lang w:eastAsia="en-MY"/>
              </w:rPr>
              <w:t>Declaration of Interest</w:t>
            </w:r>
          </w:p>
          <w:p w14:paraId="3F4A7B74" w14:textId="77777777" w:rsidR="00812E36" w:rsidRPr="00812E36" w:rsidRDefault="00812E36" w:rsidP="00812E36">
            <w:pPr>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b/>
                <w:bCs/>
                <w:color w:val="222222"/>
                <w:sz w:val="19"/>
                <w:szCs w:val="19"/>
                <w:lang w:eastAsia="en-MY"/>
              </w:rPr>
              <w:t>Declaration of Interest</w:t>
            </w:r>
            <w:r w:rsidRPr="00812E36">
              <w:rPr>
                <w:rFonts w:ascii="Arial" w:eastAsia="Times New Roman" w:hAnsi="Arial" w:cs="Arial"/>
                <w:color w:val="222222"/>
                <w:sz w:val="19"/>
                <w:szCs w:val="19"/>
                <w:lang w:eastAsia="en-MY"/>
              </w:rPr>
              <w:t>:  None</w:t>
            </w:r>
          </w:p>
          <w:p w14:paraId="276EDB65" w14:textId="77777777" w:rsidR="00812E36" w:rsidRPr="00812E36" w:rsidRDefault="00812E36" w:rsidP="00812E36">
            <w:pPr>
              <w:spacing w:before="100" w:beforeAutospacing="1" w:after="100" w:afterAutospacing="1" w:line="240" w:lineRule="auto"/>
              <w:rPr>
                <w:rFonts w:ascii="Arial" w:eastAsia="Times New Roman" w:hAnsi="Arial" w:cs="Arial"/>
                <w:color w:val="222222"/>
                <w:sz w:val="19"/>
                <w:szCs w:val="19"/>
                <w:lang w:eastAsia="en-MY"/>
              </w:rPr>
            </w:pPr>
            <w:r w:rsidRPr="00812E36">
              <w:rPr>
                <w:rFonts w:ascii="Arial" w:eastAsia="Times New Roman" w:hAnsi="Arial" w:cs="Arial"/>
                <w:color w:val="222222"/>
                <w:sz w:val="19"/>
                <w:szCs w:val="19"/>
                <w:lang w:eastAsia="en-MY"/>
              </w:rPr>
              <w:t>Funding: Family Medicine Specialist Association of Malaysia Grant</w:t>
            </w:r>
          </w:p>
        </w:tc>
      </w:tr>
    </w:tbl>
    <w:p w14:paraId="4E7551B1" w14:textId="77777777" w:rsidR="006E3509" w:rsidRDefault="006E3509"/>
    <w:sectPr w:rsidR="006E3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788A"/>
    <w:multiLevelType w:val="multilevel"/>
    <w:tmpl w:val="4CB8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36"/>
    <w:rsid w:val="00274DDD"/>
    <w:rsid w:val="005525BA"/>
    <w:rsid w:val="006E3509"/>
    <w:rsid w:val="00812E36"/>
    <w:rsid w:val="00AF298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76D5"/>
  <w15:chartTrackingRefBased/>
  <w15:docId w15:val="{1FC2807E-9A55-4545-815F-46D1526A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12E36"/>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2E36"/>
    <w:rPr>
      <w:rFonts w:ascii="Times New Roman" w:eastAsia="Times New Roman" w:hAnsi="Times New Roman" w:cs="Times New Roman"/>
      <w:b/>
      <w:bCs/>
      <w:sz w:val="36"/>
      <w:szCs w:val="36"/>
      <w:lang w:eastAsia="en-MY"/>
    </w:rPr>
  </w:style>
  <w:style w:type="paragraph" w:styleId="NormalWeb">
    <w:name w:val="Normal (Web)"/>
    <w:basedOn w:val="Normal"/>
    <w:uiPriority w:val="99"/>
    <w:semiHidden/>
    <w:unhideWhenUsed/>
    <w:rsid w:val="00812E36"/>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812E36"/>
    <w:rPr>
      <w:b/>
      <w:bCs/>
    </w:rPr>
  </w:style>
  <w:style w:type="character" w:styleId="Emphasis">
    <w:name w:val="Emphasis"/>
    <w:basedOn w:val="DefaultParagraphFont"/>
    <w:uiPriority w:val="20"/>
    <w:qFormat/>
    <w:rsid w:val="00812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Salim</dc:creator>
  <cp:keywords/>
  <dc:description/>
  <cp:lastModifiedBy>Hani</cp:lastModifiedBy>
  <cp:revision>2</cp:revision>
  <dcterms:created xsi:type="dcterms:W3CDTF">2018-10-16T13:43:00Z</dcterms:created>
  <dcterms:modified xsi:type="dcterms:W3CDTF">2018-10-16T13:43:00Z</dcterms:modified>
</cp:coreProperties>
</file>